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202</w:t>
      </w:r>
      <w:r>
        <w:rPr>
          <w:rFonts w:hint="eastAsia" w:ascii="微软雅黑" w:hAnsi="微软雅黑" w:eastAsia="微软雅黑"/>
          <w:sz w:val="32"/>
          <w:szCs w:val="32"/>
          <w:lang w:val="en-US" w:eastAsia="zh-CN"/>
        </w:rPr>
        <w:t>1</w:t>
      </w:r>
      <w:r>
        <w:rPr>
          <w:rFonts w:hint="eastAsia" w:ascii="微软雅黑" w:hAnsi="微软雅黑" w:eastAsia="微软雅黑"/>
          <w:sz w:val="32"/>
          <w:szCs w:val="32"/>
        </w:rPr>
        <w:t>年第</w:t>
      </w:r>
      <w:r>
        <w:rPr>
          <w:rFonts w:hint="eastAsia" w:ascii="微软雅黑" w:hAnsi="微软雅黑" w:eastAsia="微软雅黑"/>
          <w:sz w:val="32"/>
          <w:szCs w:val="32"/>
          <w:lang w:eastAsia="zh-CN"/>
        </w:rPr>
        <w:t>三</w:t>
      </w:r>
      <w:r>
        <w:rPr>
          <w:rFonts w:hint="eastAsia" w:ascii="微软雅黑" w:hAnsi="微软雅黑" w:eastAsia="微软雅黑"/>
          <w:sz w:val="32"/>
          <w:szCs w:val="32"/>
        </w:rPr>
        <w:t>季度意识形态工作分析研判联席会汇报材料</w:t>
      </w:r>
    </w:p>
    <w:p>
      <w:pPr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某某部门或党总支</w:t>
      </w:r>
    </w:p>
    <w:p>
      <w:pPr>
        <w:jc w:val="center"/>
        <w:rPr>
          <w:rFonts w:ascii="微软雅黑" w:hAnsi="微软雅黑" w:eastAsia="微软雅黑"/>
          <w:color w:val="FF0000"/>
          <w:sz w:val="32"/>
          <w:szCs w:val="32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</w:rPr>
        <w:t>（大标题微软雅黑三号字体，单倍行距）</w:t>
      </w:r>
    </w:p>
    <w:p>
      <w:pPr>
        <w:spacing w:after="156" w:afterLines="50"/>
        <w:jc w:val="center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（部门为仿宋三号，单倍行距，段前0.5行，段后0.5行）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校党委：</w:t>
      </w:r>
    </w:p>
    <w:p>
      <w:pPr>
        <w:ind w:firstLine="645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根据学校有关文件精神，结合我部门工作实际，现将202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季度意识形态领域工作汇报如下：</w:t>
      </w:r>
      <w:r>
        <w:rPr>
          <w:rFonts w:hint="eastAsia" w:ascii="仿宋" w:hAnsi="仿宋" w:eastAsia="仿宋"/>
          <w:color w:val="FF0000"/>
          <w:sz w:val="32"/>
          <w:szCs w:val="32"/>
        </w:rPr>
        <w:t>（仿宋三号，单倍行距）</w:t>
      </w:r>
    </w:p>
    <w:p>
      <w:pPr>
        <w:spacing w:before="156" w:beforeLines="50" w:after="156" w:afterLines="50"/>
        <w:ind w:firstLine="627" w:firstLineChars="196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一、意识形态工作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中存在的问题</w:t>
      </w:r>
      <w:r>
        <w:rPr>
          <w:rFonts w:hint="eastAsia" w:ascii="仿宋" w:hAnsi="仿宋" w:eastAsia="仿宋"/>
          <w:b/>
          <w:color w:val="FF0000"/>
          <w:sz w:val="32"/>
          <w:szCs w:val="32"/>
        </w:rPr>
        <w:t>（一级标题仿宋三号，单倍行距加粗，下同，段前0.5行，段后0.5行）</w:t>
      </w:r>
    </w:p>
    <w:p>
      <w:pPr>
        <w:spacing w:line="560" w:lineRule="exact"/>
        <w:ind w:firstLine="645"/>
        <w:jc w:val="left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" w:eastAsia="仿宋_GB2312"/>
          <w:color w:val="FF0000"/>
          <w:sz w:val="32"/>
          <w:szCs w:val="32"/>
        </w:rPr>
        <w:t>正文仿宋三号字体，单倍行距。下同</w:t>
      </w:r>
    </w:p>
    <w:p>
      <w:pPr>
        <w:pStyle w:val="9"/>
        <w:numPr>
          <w:ilvl w:val="0"/>
          <w:numId w:val="1"/>
        </w:numPr>
        <w:spacing w:line="560" w:lineRule="exact"/>
        <w:ind w:firstLineChars="0"/>
        <w:jc w:val="left"/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color w:val="FF0000"/>
          <w:sz w:val="32"/>
          <w:szCs w:val="32"/>
        </w:rPr>
        <w:t>二级标题仿宋三号，加粗，单倍行距，下同</w:t>
      </w:r>
    </w:p>
    <w:p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……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汇报内容仅限于意识形态方面工作，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直奔主题，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言简意赅，表述清楚。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围绕下述问题展开。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受疫情影响，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郑州高校</w:t>
      </w:r>
      <w:r>
        <w:rPr>
          <w:rFonts w:hint="eastAsia" w:ascii="仿宋" w:hAnsi="仿宋" w:eastAsia="仿宋" w:cs="仿宋"/>
          <w:sz w:val="32"/>
          <w:szCs w:val="32"/>
        </w:rPr>
        <w:t>尚未明确开学时间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网传驻郑高校国庆后开学，部分学生可能会催促学校尽快发布通知，以便早做返校准备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预计国庆前一周学生对明确返校开学时间的呼声将重新聚集增强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。对此各二级学院如何做好</w:t>
      </w:r>
      <w:r>
        <w:rPr>
          <w:rFonts w:hint="eastAsia" w:ascii="仿宋" w:hAnsi="仿宋" w:eastAsia="仿宋" w:cs="仿宋"/>
          <w:sz w:val="32"/>
          <w:szCs w:val="32"/>
        </w:rPr>
        <w:t>急于返校的学生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解释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安抚工作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，是否出现有学生在群组等讨论情况，又是如何做好学生工作的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相关部门如何按流程确定开学时间以便消除引发舆情隐患。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预计</w:t>
      </w:r>
      <w:r>
        <w:rPr>
          <w:rFonts w:ascii="仿宋" w:hAnsi="仿宋" w:eastAsia="仿宋" w:cs="宋体"/>
          <w:kern w:val="0"/>
          <w:sz w:val="32"/>
          <w:szCs w:val="32"/>
        </w:rPr>
        <w:t>在疫情防控</w:t>
      </w:r>
      <w:r>
        <w:rPr>
          <w:rFonts w:hint="eastAsia" w:ascii="仿宋" w:hAnsi="仿宋" w:eastAsia="仿宋" w:cs="宋体"/>
          <w:kern w:val="0"/>
          <w:sz w:val="32"/>
          <w:szCs w:val="32"/>
        </w:rPr>
        <w:t>常态化中新学期开学，学校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会</w:t>
      </w:r>
      <w:r>
        <w:rPr>
          <w:rFonts w:hint="eastAsia" w:ascii="仿宋" w:hAnsi="仿宋" w:eastAsia="仿宋" w:cs="宋体"/>
          <w:kern w:val="0"/>
          <w:sz w:val="32"/>
          <w:szCs w:val="32"/>
        </w:rPr>
        <w:t>实行非必要不外出的请假审批程序，</w:t>
      </w:r>
      <w:r>
        <w:rPr>
          <w:rFonts w:hint="eastAsia" w:ascii="仿宋" w:hAnsi="仿宋" w:eastAsia="仿宋"/>
          <w:sz w:val="32"/>
          <w:szCs w:val="32"/>
        </w:rPr>
        <w:t>疫情防控引发的社会焦虑心理积累等问题，</w:t>
      </w:r>
      <w:r>
        <w:rPr>
          <w:rFonts w:hint="eastAsia" w:ascii="仿宋" w:hAnsi="仿宋" w:eastAsia="仿宋" w:cs="宋体"/>
          <w:kern w:val="0"/>
          <w:sz w:val="32"/>
          <w:szCs w:val="32"/>
        </w:rPr>
        <w:t>各部门结合工作实际</w:t>
      </w:r>
      <w:r>
        <w:rPr>
          <w:rFonts w:hint="eastAsia" w:ascii="仿宋" w:hAnsi="仿宋" w:eastAsia="仿宋"/>
          <w:sz w:val="32"/>
          <w:szCs w:val="32"/>
        </w:rPr>
        <w:t>认真分析研判“疫后综合征”的影响，以及如何在</w:t>
      </w:r>
      <w:r>
        <w:rPr>
          <w:rFonts w:ascii="仿宋" w:hAnsi="仿宋" w:eastAsia="仿宋"/>
          <w:sz w:val="32"/>
          <w:szCs w:val="32"/>
        </w:rPr>
        <w:t>加强对学生的思想引导、学业辅导、就业指导、心理疏导和人文关怀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如何加强教师的心理引导和人文关怀，</w:t>
      </w:r>
      <w:r>
        <w:rPr>
          <w:rFonts w:hint="eastAsia" w:ascii="仿宋" w:hAnsi="仿宋" w:eastAsia="仿宋"/>
          <w:sz w:val="32"/>
          <w:szCs w:val="32"/>
        </w:rPr>
        <w:t>妥善应对新学期开学发现的新情况、新问题的分析研判，提出应对举措，防患于未然。</w:t>
      </w:r>
    </w:p>
    <w:p>
      <w:pPr>
        <w:ind w:right="325" w:rightChars="155"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3.10月</w:t>
      </w:r>
      <w:r>
        <w:rPr>
          <w:rFonts w:hint="eastAsia" w:ascii="仿宋" w:hAnsi="仿宋" w:eastAsia="仿宋"/>
          <w:sz w:val="32"/>
          <w:szCs w:val="32"/>
          <w:lang w:eastAsia="zh-CN"/>
        </w:rPr>
        <w:t>中旬</w:t>
      </w:r>
      <w:r>
        <w:rPr>
          <w:rFonts w:hint="eastAsia" w:ascii="仿宋" w:hAnsi="仿宋" w:eastAsia="仿宋"/>
          <w:sz w:val="32"/>
          <w:szCs w:val="32"/>
        </w:rPr>
        <w:t>，学校将迎来大规模新生报到，各部门要做好新生报到前的各项隐患排查工作，重点围绕学校及各二级学院招生群</w:t>
      </w:r>
      <w:r>
        <w:rPr>
          <w:rFonts w:hint="eastAsia" w:ascii="仿宋" w:hAnsi="仿宋" w:eastAsia="仿宋" w:cs="宋体"/>
          <w:kern w:val="0"/>
          <w:sz w:val="32"/>
          <w:szCs w:val="32"/>
        </w:rPr>
        <w:t>管理及群动态管控，较敏感的校门管控、教材购买可能引发的舆论问题等，新生宗教排查等等。各部门要对</w:t>
      </w:r>
      <w:r>
        <w:rPr>
          <w:rFonts w:ascii="仿宋" w:hAnsi="仿宋" w:eastAsia="仿宋" w:cs="宋体"/>
          <w:kern w:val="0"/>
          <w:sz w:val="32"/>
          <w:szCs w:val="32"/>
        </w:rPr>
        <w:t>当前及今后一段时期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本部门</w:t>
      </w:r>
      <w:r>
        <w:rPr>
          <w:rFonts w:ascii="仿宋" w:hAnsi="仿宋" w:eastAsia="仿宋" w:cs="宋体"/>
          <w:kern w:val="0"/>
          <w:sz w:val="32"/>
          <w:szCs w:val="32"/>
        </w:rPr>
        <w:t>意识形态领域存在的突出风险隐患及化解应对的建设性意见。</w:t>
      </w:r>
    </w:p>
    <w:p>
      <w:pPr>
        <w:ind w:right="325" w:rightChars="155"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老生报到后，五个学院1500名学生面临着校区搬迁，部分教师要往返两校区上课，在师生思想动员、搬迁准备、搬迁实施、宿舍调整、保障服务、教学安排、教师交通及住宿等方面，存在那些问题和隐患可能引发舆情和矛盾，相关学院结合实际分析研判，提出针对性意见和建议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二、意识形态工作领域存在的风险点及分析研判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三、2021年意识形态领域工作建议及意见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部 门（纸质加盖公章）</w:t>
      </w:r>
    </w:p>
    <w:p>
      <w:pPr>
        <w:widowControl/>
        <w:ind w:firstLine="4640" w:firstLineChars="1450"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微软雅黑" w:hAnsi="微软雅黑" w:eastAsia="微软雅黑" w:cs="仿宋_GB2312"/>
          <w:sz w:val="36"/>
          <w:szCs w:val="36"/>
        </w:rPr>
      </w:pPr>
      <w:r>
        <w:rPr>
          <w:rFonts w:hint="eastAsia" w:ascii="微软雅黑" w:hAnsi="微软雅黑" w:eastAsia="微软雅黑" w:cs="仿宋_GB2312"/>
          <w:sz w:val="36"/>
          <w:szCs w:val="36"/>
        </w:rPr>
        <w:t>某某部门（学院党总支）</w:t>
      </w:r>
      <w:r>
        <w:rPr>
          <w:rFonts w:hint="eastAsia" w:ascii="微软雅黑" w:hAnsi="微软雅黑" w:eastAsia="微软雅黑" w:cs="仿宋_GB2312"/>
          <w:sz w:val="36"/>
          <w:szCs w:val="36"/>
          <w:lang w:val="en-US" w:eastAsia="zh-CN"/>
        </w:rPr>
        <w:t>2021年</w:t>
      </w:r>
      <w:r>
        <w:rPr>
          <w:rFonts w:hint="eastAsia" w:ascii="微软雅黑" w:hAnsi="微软雅黑" w:eastAsia="微软雅黑" w:cs="仿宋_GB2312"/>
          <w:sz w:val="36"/>
          <w:szCs w:val="36"/>
        </w:rPr>
        <w:t>第</w:t>
      </w:r>
      <w:r>
        <w:rPr>
          <w:rFonts w:hint="eastAsia" w:ascii="微软雅黑" w:hAnsi="微软雅黑" w:eastAsia="微软雅黑" w:cs="仿宋_GB2312"/>
          <w:sz w:val="36"/>
          <w:szCs w:val="36"/>
          <w:lang w:eastAsia="zh-CN"/>
        </w:rPr>
        <w:t>三</w:t>
      </w:r>
      <w:r>
        <w:rPr>
          <w:rFonts w:hint="eastAsia" w:ascii="微软雅黑" w:hAnsi="微软雅黑" w:eastAsia="微软雅黑" w:cs="仿宋_GB2312"/>
          <w:sz w:val="36"/>
          <w:szCs w:val="36"/>
        </w:rPr>
        <w:t>季度意识形态工作领域风险点排查化解表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单位（盖章）：某某部门（党总支）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5103"/>
        <w:gridCol w:w="5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风险点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风险内容</w:t>
            </w: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分析研判及化解情况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（注意：风险点排查化解表中风险点与汇报文字相对应，正式稿本内容请去除）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B05369"/>
    <w:multiLevelType w:val="multilevel"/>
    <w:tmpl w:val="35B05369"/>
    <w:lvl w:ilvl="0" w:tentative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5" w:hanging="420"/>
      </w:pPr>
    </w:lvl>
    <w:lvl w:ilvl="2" w:tentative="0">
      <w:start w:val="1"/>
      <w:numFmt w:val="lowerRoman"/>
      <w:lvlText w:val="%3."/>
      <w:lvlJc w:val="right"/>
      <w:pPr>
        <w:ind w:left="1905" w:hanging="420"/>
      </w:pPr>
    </w:lvl>
    <w:lvl w:ilvl="3" w:tentative="0">
      <w:start w:val="1"/>
      <w:numFmt w:val="decimal"/>
      <w:lvlText w:val="%4."/>
      <w:lvlJc w:val="left"/>
      <w:pPr>
        <w:ind w:left="2325" w:hanging="420"/>
      </w:pPr>
    </w:lvl>
    <w:lvl w:ilvl="4" w:tentative="0">
      <w:start w:val="1"/>
      <w:numFmt w:val="lowerLetter"/>
      <w:lvlText w:val="%5)"/>
      <w:lvlJc w:val="left"/>
      <w:pPr>
        <w:ind w:left="2745" w:hanging="420"/>
      </w:pPr>
    </w:lvl>
    <w:lvl w:ilvl="5" w:tentative="0">
      <w:start w:val="1"/>
      <w:numFmt w:val="lowerRoman"/>
      <w:lvlText w:val="%6."/>
      <w:lvlJc w:val="right"/>
      <w:pPr>
        <w:ind w:left="3165" w:hanging="420"/>
      </w:pPr>
    </w:lvl>
    <w:lvl w:ilvl="6" w:tentative="0">
      <w:start w:val="1"/>
      <w:numFmt w:val="decimal"/>
      <w:lvlText w:val="%7."/>
      <w:lvlJc w:val="left"/>
      <w:pPr>
        <w:ind w:left="3585" w:hanging="420"/>
      </w:pPr>
    </w:lvl>
    <w:lvl w:ilvl="7" w:tentative="0">
      <w:start w:val="1"/>
      <w:numFmt w:val="lowerLetter"/>
      <w:lvlText w:val="%8)"/>
      <w:lvlJc w:val="left"/>
      <w:pPr>
        <w:ind w:left="4005" w:hanging="420"/>
      </w:pPr>
    </w:lvl>
    <w:lvl w:ilvl="8" w:tentative="0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7"/>
    <w:rsid w:val="000A5C92"/>
    <w:rsid w:val="00142C12"/>
    <w:rsid w:val="001A4A52"/>
    <w:rsid w:val="001D1786"/>
    <w:rsid w:val="0020235E"/>
    <w:rsid w:val="00435348"/>
    <w:rsid w:val="004C2078"/>
    <w:rsid w:val="005160C6"/>
    <w:rsid w:val="005462A6"/>
    <w:rsid w:val="00546CFC"/>
    <w:rsid w:val="00654B5D"/>
    <w:rsid w:val="00692A54"/>
    <w:rsid w:val="006F01C7"/>
    <w:rsid w:val="00723FD8"/>
    <w:rsid w:val="007C67C8"/>
    <w:rsid w:val="007D2AA0"/>
    <w:rsid w:val="008156FB"/>
    <w:rsid w:val="00820969"/>
    <w:rsid w:val="00A06AC0"/>
    <w:rsid w:val="00A44C1E"/>
    <w:rsid w:val="00A75EC8"/>
    <w:rsid w:val="00B060A6"/>
    <w:rsid w:val="00BA4C38"/>
    <w:rsid w:val="00BD6480"/>
    <w:rsid w:val="00C63F61"/>
    <w:rsid w:val="00C72800"/>
    <w:rsid w:val="00C97FE8"/>
    <w:rsid w:val="00CA7230"/>
    <w:rsid w:val="00E06A7C"/>
    <w:rsid w:val="00E131D2"/>
    <w:rsid w:val="00EA5846"/>
    <w:rsid w:val="00ED26BE"/>
    <w:rsid w:val="00F51988"/>
    <w:rsid w:val="00F676D5"/>
    <w:rsid w:val="10C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73</Words>
  <Characters>422</Characters>
  <Lines>3</Lines>
  <Paragraphs>1</Paragraphs>
  <TotalTime>5</TotalTime>
  <ScaleCrop>false</ScaleCrop>
  <LinksUpToDate>false</LinksUpToDate>
  <CharactersWithSpaces>494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2020-04-24T09:02:00Z</dcterms:created>
  <dc:creator>lanlan</dc:creator>
  <cp:lastModifiedBy>computer_of_zhouzhou</cp:lastModifiedBy>
  <cp:lastPrinted>2019-12-23T01:21:00Z</cp:lastPrinted>
  <dcterms:modified xsi:type="dcterms:W3CDTF">2021-09-28T11:10:43Z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CDCCCA70F72C4C06AB1260286DCFF892</vt:lpwstr>
  </property>
</Properties>
</file>